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A2F2" w14:textId="380FC244" w:rsidR="001F1245" w:rsidRDefault="001F1245" w:rsidP="001F1245">
      <w:pPr>
        <w:pStyle w:val="Header"/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>202 - Pelvic Opening</w:t>
      </w:r>
    </w:p>
    <w:p w14:paraId="4F9C8D88" w14:textId="77777777" w:rsidR="005D7489" w:rsidRDefault="005D7489" w:rsidP="001F1245">
      <w:pPr>
        <w:pStyle w:val="Header"/>
        <w:rPr>
          <w:rFonts w:ascii="Papyrus" w:hAnsi="Papyrus"/>
          <w:b/>
          <w:bCs/>
          <w:color w:val="002060"/>
          <w:sz w:val="28"/>
          <w:szCs w:val="28"/>
          <w:lang w:val="en-AU"/>
        </w:rPr>
      </w:pPr>
    </w:p>
    <w:p w14:paraId="6DEE2290" w14:textId="59C00F1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b/>
          <w:bCs/>
          <w:color w:val="0000FF"/>
          <w:lang w:eastAsia="en-GB"/>
        </w:rPr>
        <w:t xml:space="preserve">Intention - </w:t>
      </w:r>
      <w:r w:rsidRPr="005D7489">
        <w:rPr>
          <w:rFonts w:eastAsia="Times New Roman" w:cstheme="minorHAnsi"/>
          <w:color w:val="000000"/>
          <w:lang w:eastAsia="en-GB"/>
        </w:rPr>
        <w:t>to teach 1:1or in a 5/6 couples hands-on.</w:t>
      </w:r>
    </w:p>
    <w:p w14:paraId="63B0CE25" w14:textId="4C2B074E" w:rsidR="005D7489" w:rsidRDefault="005D7489" w:rsidP="005D7489">
      <w:pPr>
        <w:rPr>
          <w:rFonts w:eastAsia="Times New Roman" w:cstheme="minorHAnsi"/>
          <w:color w:val="000000"/>
          <w:lang w:eastAsia="en-GB"/>
        </w:rPr>
      </w:pPr>
      <w:r w:rsidRPr="005D7489">
        <w:rPr>
          <w:rFonts w:eastAsia="Times New Roman" w:cstheme="minorHAnsi"/>
          <w:color w:val="000000"/>
          <w:lang w:eastAsia="en-GB"/>
        </w:rPr>
        <w:t xml:space="preserve">Does not HAVE to be birthing prep but presently is what we start with. </w:t>
      </w:r>
    </w:p>
    <w:p w14:paraId="65333EB6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Name? </w:t>
      </w:r>
    </w:p>
    <w:p w14:paraId="79F9B9A9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Intention? (What is for)</w:t>
      </w:r>
    </w:p>
    <w:p w14:paraId="7C5477A9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What is covered?</w:t>
      </w:r>
    </w:p>
    <w:p w14:paraId="4F7F848E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Time required</w:t>
      </w:r>
    </w:p>
    <w:p w14:paraId="6A0D26A8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1590EA87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Who is it for?</w:t>
      </w:r>
    </w:p>
    <w:p w14:paraId="7381FB4E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Online component (resources provided)</w:t>
      </w:r>
    </w:p>
    <w:p w14:paraId="5C92DD5D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Actual face to face </w:t>
      </w:r>
    </w:p>
    <w:p w14:paraId="094326B5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Post course support (online)</w:t>
      </w:r>
    </w:p>
    <w:p w14:paraId="7030B323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Tools needed </w:t>
      </w:r>
    </w:p>
    <w:p w14:paraId="17552733" w14:textId="77777777" w:rsidR="00941FEF" w:rsidRPr="00202675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Outcome (What you will be able to do)</w:t>
      </w:r>
    </w:p>
    <w:p w14:paraId="38CD8F24" w14:textId="77777777" w:rsidR="00941FEF" w:rsidRPr="00560DDA" w:rsidRDefault="00941FEF" w:rsidP="00941FEF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29C427AF" w14:textId="1CA75378" w:rsidR="00941FEF" w:rsidRDefault="00941FEF" w:rsidP="005D7489">
      <w:pPr>
        <w:rPr>
          <w:rFonts w:eastAsia="Times New Roman" w:cstheme="minorHAnsi"/>
          <w:lang w:eastAsia="en-GB"/>
        </w:rPr>
      </w:pPr>
    </w:p>
    <w:p w14:paraId="5A39F34A" w14:textId="7C374FC5" w:rsidR="00941FEF" w:rsidRDefault="00941FEF" w:rsidP="005D7489">
      <w:pPr>
        <w:rPr>
          <w:rFonts w:eastAsia="Times New Roman" w:cstheme="minorHAnsi"/>
          <w:lang w:eastAsia="en-GB"/>
        </w:rPr>
      </w:pPr>
    </w:p>
    <w:p w14:paraId="70FC3C5D" w14:textId="77777777" w:rsidR="00941FEF" w:rsidRPr="005D7489" w:rsidRDefault="00941FEF" w:rsidP="005D7489">
      <w:pPr>
        <w:rPr>
          <w:rFonts w:eastAsia="Times New Roman" w:cstheme="minorHAnsi"/>
          <w:lang w:eastAsia="en-GB"/>
        </w:rPr>
      </w:pPr>
    </w:p>
    <w:p w14:paraId="10E14792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</w:p>
    <w:p w14:paraId="2D83759F" w14:textId="678ACADE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b/>
          <w:bCs/>
          <w:color w:val="000000"/>
          <w:lang w:eastAsia="en-GB"/>
        </w:rPr>
        <w:t>Any GW practitioners can . .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5D7489">
        <w:rPr>
          <w:rFonts w:eastAsia="Times New Roman" w:cstheme="minorHAnsi"/>
          <w:color w:val="000000"/>
          <w:lang w:eastAsia="en-GB"/>
        </w:rPr>
        <w:t>We do this already 1:1 in clinic - I hope. .</w:t>
      </w:r>
    </w:p>
    <w:p w14:paraId="2744167A" w14:textId="6FC0DC39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000000"/>
          <w:lang w:eastAsia="en-GB"/>
        </w:rPr>
        <w:t xml:space="preserve">(I </w:t>
      </w:r>
      <w:r>
        <w:rPr>
          <w:rFonts w:eastAsia="Times New Roman" w:cstheme="minorHAnsi"/>
          <w:color w:val="000000"/>
          <w:lang w:eastAsia="en-GB"/>
        </w:rPr>
        <w:t xml:space="preserve">will </w:t>
      </w:r>
      <w:r w:rsidRPr="005D7489">
        <w:rPr>
          <w:rFonts w:eastAsia="Times New Roman" w:cstheme="minorHAnsi"/>
          <w:color w:val="000000"/>
          <w:lang w:eastAsia="en-GB"/>
        </w:rPr>
        <w:t>get the teacher's cheat sheets done up)</w:t>
      </w:r>
    </w:p>
    <w:p w14:paraId="1319A4FF" w14:textId="52959B9C" w:rsidR="005D7489" w:rsidRDefault="005D7489" w:rsidP="005D7489">
      <w:pPr>
        <w:rPr>
          <w:rFonts w:eastAsia="Times New Roman" w:cstheme="minorHAnsi"/>
          <w:color w:val="000000"/>
          <w:lang w:eastAsia="en-GB"/>
        </w:rPr>
      </w:pPr>
      <w:r w:rsidRPr="005D7489">
        <w:rPr>
          <w:rFonts w:eastAsia="Times New Roman" w:cstheme="minorHAnsi"/>
          <w:color w:val="000000"/>
          <w:lang w:eastAsia="en-GB"/>
        </w:rPr>
        <w:t>As dads need feeling/showing.</w:t>
      </w:r>
    </w:p>
    <w:p w14:paraId="507F9E44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</w:p>
    <w:p w14:paraId="59DB9364" w14:textId="6B5A792A" w:rsidR="005D7489" w:rsidRPr="005D7489" w:rsidRDefault="005D7489" w:rsidP="005D7489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Hard</w:t>
      </w:r>
      <w:r w:rsidRPr="005D7489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cover </w:t>
      </w:r>
      <w:r w:rsidRPr="005D7489">
        <w:rPr>
          <w:rFonts w:eastAsia="Times New Roman" w:cstheme="minorHAnsi"/>
          <w:color w:val="000000"/>
          <w:lang w:eastAsia="en-GB"/>
        </w:rPr>
        <w:t xml:space="preserve">copy of </w:t>
      </w:r>
      <w:r w:rsidRPr="005D7489">
        <w:rPr>
          <w:rFonts w:eastAsia="Times New Roman" w:cstheme="minorHAnsi"/>
          <w:color w:val="3D85C6"/>
          <w:lang w:eastAsia="en-GB"/>
        </w:rPr>
        <w:t>What Dads Can Do</w:t>
      </w:r>
      <w:r w:rsidRPr="005D7489">
        <w:rPr>
          <w:rFonts w:eastAsia="Times New Roman" w:cstheme="minorHAnsi"/>
          <w:color w:val="3D85C6"/>
          <w:lang w:eastAsia="en-GB"/>
        </w:rPr>
        <w:br/>
      </w:r>
      <w:r w:rsidRPr="005D7489">
        <w:rPr>
          <w:rFonts w:eastAsia="Times New Roman" w:cstheme="minorHAnsi"/>
          <w:color w:val="000000"/>
          <w:lang w:eastAsia="en-GB"/>
        </w:rPr>
        <w:t xml:space="preserve">eBooks - </w:t>
      </w:r>
    </w:p>
    <w:p w14:paraId="57B24B7A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45818E"/>
          <w:lang w:eastAsia="en-GB"/>
        </w:rPr>
        <w:t>1 - Cold Damages Your Health</w:t>
      </w:r>
    </w:p>
    <w:p w14:paraId="6E067397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45818E"/>
          <w:lang w:eastAsia="en-GB"/>
        </w:rPr>
        <w:t>2 - Cold is NOT A Mother's Friend</w:t>
      </w:r>
    </w:p>
    <w:p w14:paraId="088D53C2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45818E"/>
          <w:lang w:eastAsia="en-GB"/>
        </w:rPr>
        <w:t>3 - Moxa Use in Pregnancy</w:t>
      </w:r>
    </w:p>
    <w:p w14:paraId="30D2DC2B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45818E"/>
          <w:lang w:eastAsia="en-GB"/>
        </w:rPr>
        <w:t>4 - Iodine - ingredient for life</w:t>
      </w:r>
    </w:p>
    <w:p w14:paraId="24553B49" w14:textId="77777777" w:rsidR="005D7489" w:rsidRPr="005D7489" w:rsidRDefault="005D7489" w:rsidP="005D7489">
      <w:pPr>
        <w:rPr>
          <w:rFonts w:eastAsia="Times New Roman" w:cstheme="minorHAnsi"/>
          <w:lang w:eastAsia="en-GB"/>
        </w:rPr>
      </w:pPr>
      <w:r w:rsidRPr="005D7489">
        <w:rPr>
          <w:rFonts w:eastAsia="Times New Roman" w:cstheme="minorHAnsi"/>
          <w:color w:val="45818E"/>
          <w:lang w:eastAsia="en-GB"/>
        </w:rPr>
        <w:t>5 - Relieving Aches and Pains in Pregnancy</w:t>
      </w:r>
    </w:p>
    <w:p w14:paraId="45284720" w14:textId="74D014F1" w:rsidR="001F1245" w:rsidRDefault="001F1245" w:rsidP="005D7489">
      <w:pPr>
        <w:pStyle w:val="Header"/>
        <w:tabs>
          <w:tab w:val="clear" w:pos="4513"/>
          <w:tab w:val="clear" w:pos="9026"/>
          <w:tab w:val="left" w:pos="973"/>
        </w:tabs>
      </w:pPr>
    </w:p>
    <w:p w14:paraId="0A10E159" w14:textId="37D6307B" w:rsidR="00D1002E" w:rsidRPr="001F1245" w:rsidRDefault="00D1002E">
      <w:pPr>
        <w:rPr>
          <w:lang w:val="en-AU"/>
        </w:rPr>
      </w:pPr>
    </w:p>
    <w:sectPr w:rsidR="00D1002E" w:rsidRPr="001F1245" w:rsidSect="00D9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5BF0" w14:textId="77777777" w:rsidR="008C7FD7" w:rsidRDefault="008C7FD7" w:rsidP="001F1245">
      <w:r>
        <w:separator/>
      </w:r>
    </w:p>
  </w:endnote>
  <w:endnote w:type="continuationSeparator" w:id="0">
    <w:p w14:paraId="79629FC4" w14:textId="77777777" w:rsidR="008C7FD7" w:rsidRDefault="008C7FD7" w:rsidP="001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1118" w14:textId="77777777" w:rsidR="005134FB" w:rsidRDefault="0051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8949" w14:textId="77777777" w:rsidR="005134FB" w:rsidRDefault="00513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3F04" w14:textId="77777777" w:rsidR="005134FB" w:rsidRDefault="00513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0FF0" w14:textId="77777777" w:rsidR="008C7FD7" w:rsidRDefault="008C7FD7" w:rsidP="001F1245">
      <w:r>
        <w:separator/>
      </w:r>
    </w:p>
  </w:footnote>
  <w:footnote w:type="continuationSeparator" w:id="0">
    <w:p w14:paraId="18DAAE27" w14:textId="77777777" w:rsidR="008C7FD7" w:rsidRDefault="008C7FD7" w:rsidP="001F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8BF6" w14:textId="77777777" w:rsidR="005134FB" w:rsidRDefault="00513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4F68" w14:textId="10FD4EAD" w:rsidR="001F1245" w:rsidRDefault="001F1245">
    <w:pPr>
      <w:pStyle w:val="Header"/>
    </w:pPr>
    <w:r>
      <w:rPr>
        <w:rFonts w:ascii="Papyrus" w:hAnsi="Papyrus"/>
        <w:b/>
        <w:bCs/>
        <w:color w:val="002060"/>
        <w:sz w:val="28"/>
        <w:szCs w:val="28"/>
        <w:lang w:val="en-AU"/>
      </w:rPr>
      <w:t>Pelvic Opening</w:t>
    </w:r>
    <w:r w:rsidR="005134FB">
      <w:rPr>
        <w:rFonts w:ascii="Papyrus" w:hAnsi="Papyrus"/>
        <w:b/>
        <w:bCs/>
        <w:color w:val="002060"/>
        <w:sz w:val="28"/>
        <w:szCs w:val="28"/>
        <w:lang w:val="en-AU"/>
      </w:rPr>
      <w:t xml:space="preserve"> - </w:t>
    </w:r>
    <w:proofErr w:type="spellStart"/>
    <w:r w:rsidR="005134FB">
      <w:rPr>
        <w:rFonts w:ascii="Papyrus" w:hAnsi="Papyrus"/>
        <w:b/>
        <w:bCs/>
        <w:color w:val="002060"/>
        <w:sz w:val="28"/>
        <w:szCs w:val="28"/>
        <w:lang w:val="en-AU"/>
      </w:rPr>
      <w:t>Touchie</w:t>
    </w:r>
    <w:proofErr w:type="spellEnd"/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>Heather’s Gentling Way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4EA" w14:textId="77777777" w:rsidR="005134FB" w:rsidRDefault="0051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5"/>
    <w:rsid w:val="001F1245"/>
    <w:rsid w:val="005134FB"/>
    <w:rsid w:val="005C0E32"/>
    <w:rsid w:val="005D7489"/>
    <w:rsid w:val="00833F37"/>
    <w:rsid w:val="008C7FD7"/>
    <w:rsid w:val="00941FEF"/>
    <w:rsid w:val="00D1002E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BDECC"/>
  <w15:chartTrackingRefBased/>
  <w15:docId w15:val="{0C549094-BB56-2A4C-89B4-FD0C08DA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45"/>
  </w:style>
  <w:style w:type="paragraph" w:styleId="Footer">
    <w:name w:val="footer"/>
    <w:basedOn w:val="Normal"/>
    <w:link w:val="FooterChar"/>
    <w:uiPriority w:val="99"/>
    <w:unhideWhenUsed/>
    <w:rsid w:val="001F1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4</cp:revision>
  <dcterms:created xsi:type="dcterms:W3CDTF">2022-04-15T00:45:00Z</dcterms:created>
  <dcterms:modified xsi:type="dcterms:W3CDTF">2022-04-15T01:34:00Z</dcterms:modified>
</cp:coreProperties>
</file>