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84C4" w14:textId="74923880" w:rsidR="00D1002E" w:rsidRDefault="00CC1788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>102- Self Discovery</w:t>
      </w:r>
    </w:p>
    <w:p w14:paraId="7DE103FF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Name? </w:t>
      </w:r>
    </w:p>
    <w:p w14:paraId="3C635542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Intention? (What is for)</w:t>
      </w:r>
    </w:p>
    <w:p w14:paraId="49CA9620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What is covered?</w:t>
      </w:r>
    </w:p>
    <w:p w14:paraId="7BEE1899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Time required</w:t>
      </w:r>
    </w:p>
    <w:p w14:paraId="783290A7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Pre requisites</w:t>
      </w:r>
    </w:p>
    <w:p w14:paraId="46E4463C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Who is it for?</w:t>
      </w:r>
    </w:p>
    <w:p w14:paraId="3E675778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Online component (resources provided)</w:t>
      </w:r>
    </w:p>
    <w:p w14:paraId="1D93711C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Actual face to face </w:t>
      </w:r>
    </w:p>
    <w:p w14:paraId="3C6702D5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Post course support (online)</w:t>
      </w:r>
    </w:p>
    <w:p w14:paraId="56E4800B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Tools needed </w:t>
      </w:r>
    </w:p>
    <w:p w14:paraId="1710F799" w14:textId="77777777" w:rsidR="0084046E" w:rsidRPr="00202675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Outcome (What you will be able to do)</w:t>
      </w:r>
    </w:p>
    <w:p w14:paraId="00F754A5" w14:textId="77777777" w:rsidR="0084046E" w:rsidRPr="00560DDA" w:rsidRDefault="0084046E" w:rsidP="0084046E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Pre requisites</w:t>
      </w:r>
    </w:p>
    <w:p w14:paraId="288E8069" w14:textId="77777777" w:rsidR="0084046E" w:rsidRDefault="0084046E"/>
    <w:sectPr w:rsidR="0084046E" w:rsidSect="00D9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5C3E" w14:textId="77777777" w:rsidR="00604D3F" w:rsidRDefault="00604D3F" w:rsidP="00CC1788">
      <w:r>
        <w:separator/>
      </w:r>
    </w:p>
  </w:endnote>
  <w:endnote w:type="continuationSeparator" w:id="0">
    <w:p w14:paraId="01F3BA62" w14:textId="77777777" w:rsidR="00604D3F" w:rsidRDefault="00604D3F" w:rsidP="00C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9336" w14:textId="77777777" w:rsidR="00CC7E69" w:rsidRDefault="00CC7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7375" w14:textId="77777777" w:rsidR="00CC7E69" w:rsidRDefault="00CC7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1C2A" w14:textId="77777777" w:rsidR="00CC7E69" w:rsidRDefault="00CC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5300" w14:textId="77777777" w:rsidR="00604D3F" w:rsidRDefault="00604D3F" w:rsidP="00CC1788">
      <w:r>
        <w:separator/>
      </w:r>
    </w:p>
  </w:footnote>
  <w:footnote w:type="continuationSeparator" w:id="0">
    <w:p w14:paraId="5D653126" w14:textId="77777777" w:rsidR="00604D3F" w:rsidRDefault="00604D3F" w:rsidP="00CC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E3E" w14:textId="77777777" w:rsidR="00CC7E69" w:rsidRDefault="00CC7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77F5" w14:textId="606CB1E5" w:rsidR="00CC1788" w:rsidRDefault="00CC1788">
    <w:pPr>
      <w:pStyle w:val="Header"/>
    </w:pPr>
    <w:r>
      <w:rPr>
        <w:rFonts w:ascii="Papyrus" w:hAnsi="Papyrus"/>
        <w:b/>
        <w:bCs/>
        <w:color w:val="002060"/>
        <w:sz w:val="28"/>
        <w:szCs w:val="28"/>
        <w:lang w:val="en-AU"/>
      </w:rPr>
      <w:t>Self Discovery</w:t>
    </w:r>
    <w:r w:rsidR="00CC7E69">
      <w:rPr>
        <w:rFonts w:ascii="Papyrus" w:hAnsi="Papyrus"/>
        <w:b/>
        <w:bCs/>
        <w:color w:val="002060"/>
        <w:sz w:val="28"/>
        <w:szCs w:val="28"/>
        <w:lang w:val="en-AU"/>
      </w:rPr>
      <w:t xml:space="preserve"> – Self awareness</w:t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>Heather’s Gentling Way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5BBB" w14:textId="77777777" w:rsidR="00CC7E69" w:rsidRDefault="00CC7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88"/>
    <w:rsid w:val="004E1353"/>
    <w:rsid w:val="005C0E32"/>
    <w:rsid w:val="00604D3F"/>
    <w:rsid w:val="0084046E"/>
    <w:rsid w:val="00CC1788"/>
    <w:rsid w:val="00CC7E69"/>
    <w:rsid w:val="00D1002E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22080"/>
  <w15:chartTrackingRefBased/>
  <w15:docId w15:val="{7D5DCA85-97D0-3040-A7F5-644353E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788"/>
  </w:style>
  <w:style w:type="paragraph" w:styleId="Footer">
    <w:name w:val="footer"/>
    <w:basedOn w:val="Normal"/>
    <w:link w:val="FooterChar"/>
    <w:uiPriority w:val="99"/>
    <w:unhideWhenUsed/>
    <w:rsid w:val="00CC1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dcterms:created xsi:type="dcterms:W3CDTF">2022-04-15T00:50:00Z</dcterms:created>
  <dcterms:modified xsi:type="dcterms:W3CDTF">2022-04-15T01:34:00Z</dcterms:modified>
</cp:coreProperties>
</file>